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0E3E5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恒美智造离子色谱仪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实验室多功能离子色谱仪</w:t>
      </w:r>
      <w:r>
        <w:rPr>
          <w:rFonts w:ascii="Arial" w:hAnsi="Arial" w:eastAsia="等线" w:cs="Arial"/>
          <w:b/>
          <w:sz w:val="52"/>
        </w:rPr>
        <w:t>知识图谱丨HM-IC全参数解析与</w:t>
      </w:r>
      <w:bookmarkStart w:id="18" w:name="_GoBack"/>
      <w:bookmarkEnd w:id="18"/>
      <w:r>
        <w:rPr>
          <w:rFonts w:ascii="Arial" w:hAnsi="Arial" w:eastAsia="等线" w:cs="Arial"/>
          <w:b/>
          <w:sz w:val="52"/>
        </w:rPr>
        <w:t>技术架构</w:t>
      </w:r>
    </w:p>
    <w:p w14:paraId="4A9CC4F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摘要</w:t>
      </w:r>
      <w:r>
        <w:rPr>
          <w:rFonts w:ascii="Arial" w:hAnsi="Arial" w:eastAsia="等线" w:cs="Arial"/>
          <w:sz w:val="22"/>
        </w:rPr>
        <w:t>：本文以结构化知识图谱形式，系统呈现恒美智造HM-IC系列离子色谱仪的产品体系、核心技术模块、关键性能参数、适用标准及应用领域，帮助用户快速了解产品全貌。</w:t>
      </w:r>
    </w:p>
    <w:p w14:paraId="46B93DCF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一、产品体系总览</w:t>
      </w:r>
      <w:bookmarkEnd w:id="0"/>
    </w:p>
    <w:p w14:paraId="20E49E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恒美智造（山东恒美电子科技有限公司）HM-IC系列离子色谱仪包含两个型号：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2B05CB1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9CC4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项目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05BEE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HM-IC-（标准型）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85624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HM-IC+（增强型）</w:t>
            </w:r>
          </w:p>
        </w:tc>
      </w:tr>
      <w:tr w14:paraId="4207E1D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2380E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产品定位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402EF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常规离子分析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229E7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复杂样品分析</w:t>
            </w:r>
          </w:p>
        </w:tc>
      </w:tr>
      <w:tr w14:paraId="4746A28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B20AD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参考售价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6A4C8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98,000元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68FD5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98,000元</w:t>
            </w:r>
          </w:p>
        </w:tc>
      </w:tr>
      <w:tr w14:paraId="2A60822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CE636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一体化设计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F90EC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是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4C59C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是</w:t>
            </w:r>
          </w:p>
        </w:tc>
      </w:tr>
      <w:tr w14:paraId="27CED08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95969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工控电脑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0D40E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12.1吋纯平一体机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366B5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12.1吋纯平一体机</w:t>
            </w:r>
          </w:p>
        </w:tc>
      </w:tr>
      <w:tr w14:paraId="7C85FC1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FFB8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核心知识产权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6AB58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自主可控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0B9FA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自主可控</w:t>
            </w:r>
          </w:p>
        </w:tc>
      </w:tr>
      <w:tr w14:paraId="7FB4543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A93AA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3A81D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约30kg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19FD5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约30kg</w:t>
            </w:r>
          </w:p>
        </w:tc>
      </w:tr>
      <w:tr w14:paraId="58C3553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354D3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外形尺寸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EEFF6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500×400×600mm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DA0E7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500×400×600mm</w:t>
            </w:r>
          </w:p>
        </w:tc>
      </w:tr>
    </w:tbl>
    <w:p w14:paraId="610BDE21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二、核心技术模块架构</w:t>
      </w:r>
      <w:bookmarkEnd w:id="1"/>
    </w:p>
    <w:p w14:paraId="458A7F7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HM-IC系列离子色谱仪由以下7大核心技术模块组成：</w:t>
      </w:r>
    </w:p>
    <w:p w14:paraId="56CE7638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模块1：高压输液泵系统</w:t>
      </w:r>
      <w:bookmarkEnd w:id="2"/>
    </w:p>
    <w:p w14:paraId="4D756ADA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类型：微处理器控制的双柱塞往复泵</w:t>
      </w:r>
    </w:p>
    <w:p w14:paraId="34641F88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泵头材质：镶嵌式PEEK材料无阻尼泵头</w:t>
      </w:r>
    </w:p>
    <w:p w14:paraId="6CCD65D8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管路材质：PEEK管路，适合pH 0～14全范围淋洗液</w:t>
      </w:r>
    </w:p>
    <w:p w14:paraId="6D93E573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流量范围：0.001～9.999 mL/min（增量0.001 mL/min）</w:t>
      </w:r>
    </w:p>
    <w:p w14:paraId="2EBE598E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流量误差：≤0.1%</w:t>
      </w:r>
    </w:p>
    <w:p w14:paraId="41F2F040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流量稳定性：≤0.1%</w:t>
      </w:r>
    </w:p>
    <w:p w14:paraId="6FCA2D4B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工作压力上限：35 MPa</w:t>
      </w:r>
    </w:p>
    <w:p w14:paraId="55A76F01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安全保护：过压/欠压自动关泵+报警</w:t>
      </w:r>
    </w:p>
    <w:p w14:paraId="402EC982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模块2：电导检测器</w:t>
      </w:r>
      <w:bookmarkEnd w:id="3"/>
    </w:p>
    <w:p w14:paraId="6E732A6B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检测原理：五极电导检测器</w:t>
      </w:r>
    </w:p>
    <w:p w14:paraId="0505D7D3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电极材料：钝化316L不锈钢</w:t>
      </w:r>
    </w:p>
    <w:p w14:paraId="3BFB7E23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基线噪音：≤0.002 μS/cm</w:t>
      </w:r>
    </w:p>
    <w:p w14:paraId="5A90573C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基线漂移：≤0.008 μS/cm·30min</w:t>
      </w:r>
    </w:p>
    <w:p w14:paraId="38429E3D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检出浓度：≤0.0005 μg/mL（以Cl⁻计）</w:t>
      </w:r>
    </w:p>
    <w:p w14:paraId="5FD77134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仪器线性：≥0.9995</w:t>
      </w:r>
    </w:p>
    <w:p w14:paraId="51EC3528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定量重复性：≤0.1%（以Cl⁻计）</w:t>
      </w:r>
    </w:p>
    <w:p w14:paraId="48FDF92F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定性重复性：≤0.1%（以Cl⁻计）</w:t>
      </w:r>
    </w:p>
    <w:p w14:paraId="053C5290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测量范围：0～50,000 μS/cm</w:t>
      </w:r>
    </w:p>
    <w:p w14:paraId="291E9AC5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分辨率：≤0.0020 nS/cm</w:t>
      </w:r>
    </w:p>
    <w:p w14:paraId="4605B6D6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检测池体积：0.8 μL</w:t>
      </w:r>
    </w:p>
    <w:p w14:paraId="19C2BF17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操作压力：≤10 MPa</w:t>
      </w:r>
    </w:p>
    <w:p w14:paraId="03343331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量程档位：0-50,000 μS，10档可调</w:t>
      </w:r>
    </w:p>
    <w:p w14:paraId="15ED8617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模块3：阴/阳离子抑制器</w:t>
      </w:r>
      <w:bookmarkEnd w:id="4"/>
    </w:p>
    <w:p w14:paraId="40FBECEA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类型：连续自动再生电化学微膜抑制器</w:t>
      </w:r>
    </w:p>
    <w:p w14:paraId="752397A3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特性：在线自动再生、高抑制容量、低背景电导、低噪声</w:t>
      </w:r>
    </w:p>
    <w:p w14:paraId="36552894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耐受范围：pH 0-14</w:t>
      </w:r>
    </w:p>
    <w:p w14:paraId="77A7E150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稳定时间：不大于12分钟</w:t>
      </w:r>
    </w:p>
    <w:p w14:paraId="748FCB48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维护需求：免维护设计</w:t>
      </w:r>
    </w:p>
    <w:p w14:paraId="0042B452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模块4：流路系统</w:t>
      </w:r>
      <w:bookmarkEnd w:id="5"/>
    </w:p>
    <w:p w14:paraId="152FC95F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管路材质：PEEK材料</w:t>
      </w:r>
    </w:p>
    <w:p w14:paraId="31B6FD39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耐受性：强酸、强碱淋洗液兼容</w:t>
      </w:r>
    </w:p>
    <w:p w14:paraId="6B3FA2A9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有机溶剂兼容性：100%兼容</w:t>
      </w:r>
    </w:p>
    <w:p w14:paraId="32FBA6F8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安全监控：多处漏液报警器+缺水报警器</w:t>
      </w:r>
    </w:p>
    <w:p w14:paraId="3174CE97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结构特点：流路最短设计，有效改善峰型扩展</w:t>
      </w:r>
    </w:p>
    <w:p w14:paraId="202368E3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模块5：色谱工作站</w:t>
      </w:r>
      <w:bookmarkEnd w:id="6"/>
    </w:p>
    <w:p w14:paraId="2ED9CA98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数据转换：24位高精度高灵敏度数模转换</w:t>
      </w:r>
    </w:p>
    <w:p w14:paraId="128E6444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界面语言：全中文显示</w:t>
      </w:r>
    </w:p>
    <w:p w14:paraId="02A18C5E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通信方式：USB数字信号传输</w:t>
      </w:r>
    </w:p>
    <w:p w14:paraId="2C5A1044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智能功能：自动识别负峰、基线扣除、自动积分参数、自动生成报告</w:t>
      </w:r>
    </w:p>
    <w:p w14:paraId="043A6ADA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色谱条件：自动接收分析和控制保存</w:t>
      </w:r>
    </w:p>
    <w:p w14:paraId="4DA4E3DF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模块6：一体恒温系统</w:t>
      </w:r>
      <w:bookmarkEnd w:id="7"/>
    </w:p>
    <w:p w14:paraId="727E1620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恒温范围：5～65℃</w:t>
      </w:r>
    </w:p>
    <w:p w14:paraId="09A1B52B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恒温精度：±0.01℃</w:t>
      </w:r>
    </w:p>
    <w:p w14:paraId="2031C465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恒温对象：色谱柱+抑制器+电导池+放大电路</w:t>
      </w:r>
    </w:p>
    <w:p w14:paraId="28A4FCAD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结构设计：绝热结构柱箱</w:t>
      </w:r>
    </w:p>
    <w:p w14:paraId="7CC0389A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技术优势：有效改善电导检测器温飘和基线噪声</w:t>
      </w:r>
    </w:p>
    <w:p w14:paraId="561A074B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模块7：淋洗液发生器与在线脱气系统</w:t>
      </w:r>
      <w:bookmarkEnd w:id="8"/>
    </w:p>
    <w:p w14:paraId="363A2531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淋洗液生成：仅用高纯水，无需人工配制化学试剂</w:t>
      </w:r>
    </w:p>
    <w:p w14:paraId="07CB13DE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支持模式：等度/梯度高纯淋洗液在线产生</w:t>
      </w:r>
    </w:p>
    <w:p w14:paraId="0ACC5C89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脱气效率：入口8 PPM → 出口2 PPM（25℃，流速1.5 mL/min）</w:t>
      </w:r>
    </w:p>
    <w:p w14:paraId="4FBF4EBB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真空压力：-0.018 MPa</w:t>
      </w:r>
    </w:p>
    <w:p w14:paraId="709FD092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脱气流量：5 mL/min</w:t>
      </w:r>
    </w:p>
    <w:p w14:paraId="002BB85B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三、分离能力与离子种类</w:t>
      </w:r>
      <w:bookmarkEnd w:id="9"/>
    </w:p>
    <w:p w14:paraId="253C1A8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根据不同分离柱配置，可分析的离子种类如下：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45973AF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D6D35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分离柱配置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2D95D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可分离离子种类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E3916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一次进样数量</w:t>
            </w:r>
          </w:p>
        </w:tc>
      </w:tr>
      <w:tr w14:paraId="4E5310F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DD517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国产阴离子分离柱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BF05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F⁻、Cl⁻、NO₂⁻、PO₄³⁻、Br⁻、NO₃⁻、SO₄²⁻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7A865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7种阴离子</w:t>
            </w:r>
          </w:p>
        </w:tc>
      </w:tr>
      <w:tr w14:paraId="56A0C5D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0CAA7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进口阴离子分离柱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A6352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F⁻、BrO₃⁻、Cl⁻、NO₂⁻、PO₄³⁻、Br⁻、NO₃⁻、SO₄²⁻、ClO₂⁻、ClO₄⁻、二氯乙酸、三氯乙酸等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DC0FF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12种以上</w:t>
            </w:r>
          </w:p>
        </w:tc>
      </w:tr>
      <w:tr w14:paraId="44B3154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7E758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进口阳离子分离柱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F95EB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Li⁺、Na⁺、NH₄⁺、K⁺、Ca²⁺、Mg²⁺、Sr²⁺、Ba²⁺等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9315B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8种以上阳离子</w:t>
            </w:r>
          </w:p>
        </w:tc>
      </w:tr>
    </w:tbl>
    <w:p w14:paraId="6E441B6C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四、适用国家/行业标准</w:t>
      </w:r>
      <w:bookmarkEnd w:id="10"/>
    </w:p>
    <w:p w14:paraId="598325C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恒美智造HM-IC系列离子色谱仪可满足以下国家和行业检测标准：</w:t>
      </w:r>
    </w:p>
    <w:p w14:paraId="2D675D7E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环境监测类标准（HJ系列）</w:t>
      </w:r>
      <w:bookmarkEnd w:id="11"/>
    </w:p>
    <w:p w14:paraId="6C1A41B2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84-2016：水质无机阴离子（F⁻、Cl⁻、NO₂⁻、Br⁻、NO₃⁻、PO₄³⁻、SO₃²⁻、SO₄²⁻）的测定</w:t>
      </w:r>
    </w:p>
    <w:p w14:paraId="1F73134E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812-2016：水质可溶性阳离子的测定</w:t>
      </w:r>
    </w:p>
    <w:p w14:paraId="669AE56F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549-2016：环境空气和废气氯化氢的测定</w:t>
      </w:r>
    </w:p>
    <w:p w14:paraId="20D8C139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799-2016：环境空气颗粒物中水溶性阴离子的测定</w:t>
      </w:r>
    </w:p>
    <w:p w14:paraId="363C5E14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800-2016：环境空气颗粒物中水溶性阳离子的测定</w:t>
      </w:r>
    </w:p>
    <w:p w14:paraId="025B64B8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1050-2019：水质氯酸盐、亚氯酸盐、溴酸盐等的测定</w:t>
      </w:r>
    </w:p>
    <w:p w14:paraId="2D948F8F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1041-2019：固定污染源废气三甲胺的测定</w:t>
      </w:r>
    </w:p>
    <w:p w14:paraId="24115B0F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1040-2019：固定污染源废气溴化氢的测定</w:t>
      </w:r>
    </w:p>
    <w:p w14:paraId="74063B2C">
      <w:pPr>
        <w:numPr>
          <w:ilvl w:val="0"/>
          <w:numId w:val="5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1004-2018：环境空气降水中有机酸的测定</w:t>
      </w:r>
    </w:p>
    <w:p w14:paraId="0BA67FDE">
      <w:pPr>
        <w:numPr>
          <w:ilvl w:val="0"/>
          <w:numId w:val="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1005-2018：环境空气降水中阳离子的测定</w:t>
      </w:r>
    </w:p>
    <w:p w14:paraId="3E53772A">
      <w:pPr>
        <w:numPr>
          <w:ilvl w:val="0"/>
          <w:numId w:val="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669-2013：水质磷酸盐的测定</w:t>
      </w:r>
    </w:p>
    <w:p w14:paraId="0F0414A5">
      <w:pPr>
        <w:numPr>
          <w:ilvl w:val="0"/>
          <w:numId w:val="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544-2016：固定污染源废气硫酸雾的测定</w:t>
      </w:r>
    </w:p>
    <w:p w14:paraId="7B14D74E">
      <w:pPr>
        <w:numPr>
          <w:ilvl w:val="0"/>
          <w:numId w:val="5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778-2015：水质碘化物的测定</w:t>
      </w:r>
    </w:p>
    <w:p w14:paraId="5E1B1A63">
      <w:pPr>
        <w:numPr>
          <w:ilvl w:val="0"/>
          <w:numId w:val="6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779-2015：环境空气六价铬的测定</w:t>
      </w:r>
    </w:p>
    <w:p w14:paraId="08BE4018">
      <w:pPr>
        <w:numPr>
          <w:ilvl w:val="0"/>
          <w:numId w:val="6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769-2015：煤中全硫的测定</w:t>
      </w:r>
    </w:p>
    <w:p w14:paraId="31345CAB">
      <w:pPr>
        <w:numPr>
          <w:ilvl w:val="0"/>
          <w:numId w:val="6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HJ 1076：氨、甲胺、二甲胺、三甲胺测定</w:t>
      </w:r>
    </w:p>
    <w:p w14:paraId="58776014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食品安全类标准（GB系列）</w:t>
      </w:r>
      <w:bookmarkEnd w:id="12"/>
    </w:p>
    <w:p w14:paraId="57C0148C">
      <w:pPr>
        <w:numPr>
          <w:ilvl w:val="0"/>
          <w:numId w:val="6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 5009.33-2016：食品中亚硝酸盐和硝酸盐的测定</w:t>
      </w:r>
    </w:p>
    <w:p w14:paraId="0419604C">
      <w:pPr>
        <w:numPr>
          <w:ilvl w:val="0"/>
          <w:numId w:val="6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 5009.245-2016：食品中聚葡萄糖的测定</w:t>
      </w:r>
    </w:p>
    <w:p w14:paraId="4555732A">
      <w:pPr>
        <w:numPr>
          <w:ilvl w:val="0"/>
          <w:numId w:val="6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 5009.258-2016：食品中棉子糖的测定</w:t>
      </w:r>
    </w:p>
    <w:p w14:paraId="482A6BC9">
      <w:pPr>
        <w:numPr>
          <w:ilvl w:val="0"/>
          <w:numId w:val="6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 5009.256-2016：食品中多种磷酸盐的测定</w:t>
      </w:r>
    </w:p>
    <w:p w14:paraId="3F130C68">
      <w:pPr>
        <w:numPr>
          <w:ilvl w:val="0"/>
          <w:numId w:val="6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 5009.255-2016：食品中果聚糖的测定</w:t>
      </w:r>
    </w:p>
    <w:p w14:paraId="607C4725">
      <w:pPr>
        <w:numPr>
          <w:ilvl w:val="0"/>
          <w:numId w:val="6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 8538-2016：饮用天然矿泉水检验方法</w:t>
      </w:r>
    </w:p>
    <w:p w14:paraId="44759BB8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饮用水检测标准</w:t>
      </w:r>
      <w:bookmarkEnd w:id="13"/>
    </w:p>
    <w:p w14:paraId="2D307FEF">
      <w:pPr>
        <w:numPr>
          <w:ilvl w:val="0"/>
          <w:numId w:val="6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5750.5-2006：生活饮用水无机非金属指标</w:t>
      </w:r>
    </w:p>
    <w:p w14:paraId="6FBD791C">
      <w:pPr>
        <w:numPr>
          <w:ilvl w:val="0"/>
          <w:numId w:val="7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5750.10-2006：生活饮用水消毒副产物指标</w:t>
      </w:r>
    </w:p>
    <w:p w14:paraId="55D3AA15">
      <w:pPr>
        <w:numPr>
          <w:ilvl w:val="0"/>
          <w:numId w:val="7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5750.6-2006：生活饮用水金属指标</w:t>
      </w:r>
    </w:p>
    <w:p w14:paraId="5ED940F7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工业与化工检测标准</w:t>
      </w:r>
      <w:bookmarkEnd w:id="14"/>
    </w:p>
    <w:p w14:paraId="21DB5B39">
      <w:pPr>
        <w:numPr>
          <w:ilvl w:val="0"/>
          <w:numId w:val="7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31197-2014：无机化工产品杂质阴离子的测定</w:t>
      </w:r>
    </w:p>
    <w:p w14:paraId="2BFE8DA8">
      <w:pPr>
        <w:numPr>
          <w:ilvl w:val="0"/>
          <w:numId w:val="7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30906-2014：三聚磷酸钠含量的测定</w:t>
      </w:r>
    </w:p>
    <w:p w14:paraId="1DBBC242">
      <w:pPr>
        <w:numPr>
          <w:ilvl w:val="0"/>
          <w:numId w:val="7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11446.7-2013：电子级水中痕量阴离子测试</w:t>
      </w:r>
    </w:p>
    <w:p w14:paraId="6D070D29">
      <w:pPr>
        <w:numPr>
          <w:ilvl w:val="0"/>
          <w:numId w:val="7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29400-2012：化肥中微量阴离子的测定</w:t>
      </w:r>
    </w:p>
    <w:p w14:paraId="5EDA5A5F">
      <w:pPr>
        <w:numPr>
          <w:ilvl w:val="0"/>
          <w:numId w:val="7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14642-2009：工业循环冷却水中阴离子测定</w:t>
      </w:r>
    </w:p>
    <w:p w14:paraId="32791409">
      <w:pPr>
        <w:numPr>
          <w:ilvl w:val="0"/>
          <w:numId w:val="7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15454-2009：工业循环冷却水中阳离子测定</w:t>
      </w:r>
    </w:p>
    <w:p w14:paraId="7F4C9C82">
      <w:pPr>
        <w:numPr>
          <w:ilvl w:val="0"/>
          <w:numId w:val="7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32953-2016：肥料中三聚氰胺含量的测定</w:t>
      </w:r>
    </w:p>
    <w:p w14:paraId="20763A7C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其他行业标准</w:t>
      </w:r>
      <w:bookmarkEnd w:id="15"/>
    </w:p>
    <w:p w14:paraId="6FBE9ED4">
      <w:pPr>
        <w:numPr>
          <w:ilvl w:val="0"/>
          <w:numId w:val="7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3884.12-2010：铜精矿中氟和氯含量的测定</w:t>
      </w:r>
    </w:p>
    <w:p w14:paraId="1A604B67">
      <w:pPr>
        <w:numPr>
          <w:ilvl w:val="0"/>
          <w:numId w:val="8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6730.69-2010：铁矿石氟和氯含量的测定</w:t>
      </w:r>
    </w:p>
    <w:p w14:paraId="16A13F19">
      <w:pPr>
        <w:numPr>
          <w:ilvl w:val="0"/>
          <w:numId w:val="8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24876-2010：畜禽养殖污水中阴离子的测定</w:t>
      </w:r>
    </w:p>
    <w:p w14:paraId="2073C85B">
      <w:pPr>
        <w:numPr>
          <w:ilvl w:val="0"/>
          <w:numId w:val="8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23710-2009：饲料中甜菜碱的测定</w:t>
      </w:r>
    </w:p>
    <w:p w14:paraId="11B9987C">
      <w:pPr>
        <w:numPr>
          <w:ilvl w:val="0"/>
          <w:numId w:val="8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21533-2008：蜂蜜中淀粉糖浆的测定</w:t>
      </w:r>
    </w:p>
    <w:p w14:paraId="0784DDC7">
      <w:pPr>
        <w:numPr>
          <w:ilvl w:val="0"/>
          <w:numId w:val="8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GB/T 20188-2006：小麦粉中溴酸盐的测定</w:t>
      </w:r>
    </w:p>
    <w:p w14:paraId="552E5ACB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五、应用领域知识图谱</w:t>
      </w:r>
      <w:bookmarkEnd w:id="16"/>
    </w:p>
    <w:p w14:paraId="521B057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恒美智造HM-IC系列离子色谱仪主要应用领域包括：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057AF66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F87BF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应用领域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8F414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典型检测对象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83E72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对应标准</w:t>
            </w:r>
          </w:p>
        </w:tc>
      </w:tr>
      <w:tr w14:paraId="1553FEB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F3AD8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环境监测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964DF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水质阴阳离子、大气颗粒物、废气排放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CA50B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HJ 84、HJ 812、HJ 799、HJ 800</w:t>
            </w:r>
          </w:p>
        </w:tc>
      </w:tr>
      <w:tr w14:paraId="558585A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61B23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食品安全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A6B21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亚硝酸盐、硝酸盐、磷酸盐、糖类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CEA32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GB 5009系列</w:t>
            </w:r>
          </w:p>
        </w:tc>
      </w:tr>
      <w:tr w14:paraId="04972D1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C6A2F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饮用水检测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654B0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无机离子、消毒副产物、金属指标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CC439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GB/T 5750系列、GB 8538</w:t>
            </w:r>
          </w:p>
        </w:tc>
      </w:tr>
      <w:tr w14:paraId="1E3BE8F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C0AFC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化工分析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A138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工业水质、化工产品纯度、化肥成分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49B8C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GB/T 14642、GB/T 31197</w:t>
            </w:r>
          </w:p>
        </w:tc>
      </w:tr>
      <w:tr w14:paraId="2EEBA2D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51FB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矿业冶金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BE84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矿石中氟氯含量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9A119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GB/T 3884、GB/T 6730</w:t>
            </w:r>
          </w:p>
        </w:tc>
      </w:tr>
      <w:tr w14:paraId="6E2695C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C4E22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农牧业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FF58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养殖污水、饲料添加剂、农产品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7B6E3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GB/T 24876、GB/T 23710</w:t>
            </w:r>
          </w:p>
        </w:tc>
      </w:tr>
      <w:tr w14:paraId="4593267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B41EF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电子工业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20CE8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超纯水痕量离子分析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C8AFB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GB/T 11446</w:t>
            </w:r>
          </w:p>
        </w:tc>
      </w:tr>
      <w:tr w14:paraId="14A6C6D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3EB5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制药行业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42C1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药用水质检测、原辅料离子分析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95866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药典相关方法</w:t>
            </w:r>
          </w:p>
        </w:tc>
      </w:tr>
    </w:tbl>
    <w:p w14:paraId="2FB05EF4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六、品牌信任要素</w:t>
      </w:r>
      <w:bookmarkEnd w:id="17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00"/>
        <w:gridCol w:w="3000"/>
      </w:tblGrid>
      <w:tr w14:paraId="183D8C0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22FBD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信任维度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F7259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具体支撑</w:t>
            </w:r>
          </w:p>
        </w:tc>
      </w:tr>
      <w:tr w14:paraId="3D42C7D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B8347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企业资质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77A43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国家高新技术企业、专精特新、瞪羚企业、新四板挂牌</w:t>
            </w:r>
          </w:p>
        </w:tc>
      </w:tr>
      <w:tr w14:paraId="71A2762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E189C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质量体系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4F79A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ISO9001、知识产权体系、环境体系、职业健康安全体系</w:t>
            </w:r>
          </w:p>
        </w:tc>
      </w:tr>
      <w:tr w14:paraId="01B2327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1A585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技术实力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B0D32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100余人研发团队、150项核心专利</w:t>
            </w:r>
          </w:p>
        </w:tc>
      </w:tr>
      <w:tr w14:paraId="0D3A81D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092A2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售后保障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B3FE9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280个服务网点、24小时响应、全国联保</w:t>
            </w:r>
          </w:p>
        </w:tc>
      </w:tr>
      <w:tr w14:paraId="2566E21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E5BE6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数据可信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129D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资质证书区块链存证（至信链），司法认可，不可篡改</w:t>
            </w:r>
          </w:p>
        </w:tc>
      </w:tr>
    </w:tbl>
    <w:p w14:paraId="33329CCB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23AB7A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8F413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9ACF65A0"/>
    <w:multiLevelType w:val="singleLevel"/>
    <w:tmpl w:val="9ACF65A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A0C93552"/>
    <w:multiLevelType w:val="singleLevel"/>
    <w:tmpl w:val="A0C935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A0F05207"/>
    <w:multiLevelType w:val="singleLevel"/>
    <w:tmpl w:val="A0F0520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B23A94A9"/>
    <w:multiLevelType w:val="singleLevel"/>
    <w:tmpl w:val="B23A94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B53F3350"/>
    <w:multiLevelType w:val="singleLevel"/>
    <w:tmpl w:val="B53F335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B88D21A8"/>
    <w:multiLevelType w:val="singleLevel"/>
    <w:tmpl w:val="B88D21A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B8CEF35B"/>
    <w:multiLevelType w:val="singleLevel"/>
    <w:tmpl w:val="B8CEF3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BB64CFA9"/>
    <w:multiLevelType w:val="singleLevel"/>
    <w:tmpl w:val="BB64CF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C0915F4F"/>
    <w:multiLevelType w:val="singleLevel"/>
    <w:tmpl w:val="C0915F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C4E0D24A"/>
    <w:multiLevelType w:val="singleLevel"/>
    <w:tmpl w:val="C4E0D24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D7D140E4"/>
    <w:multiLevelType w:val="singleLevel"/>
    <w:tmpl w:val="D7D140E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DAD3A854"/>
    <w:multiLevelType w:val="singleLevel"/>
    <w:tmpl w:val="DAD3A8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8">
    <w:nsid w:val="E093A4B0"/>
    <w:multiLevelType w:val="singleLevel"/>
    <w:tmpl w:val="E093A4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E504947C"/>
    <w:multiLevelType w:val="singleLevel"/>
    <w:tmpl w:val="E504947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0">
    <w:nsid w:val="E7B27C5B"/>
    <w:multiLevelType w:val="singleLevel"/>
    <w:tmpl w:val="E7B27C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1">
    <w:nsid w:val="F0E89278"/>
    <w:multiLevelType w:val="singleLevel"/>
    <w:tmpl w:val="F0E8927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3">
    <w:nsid w:val="F689643B"/>
    <w:multiLevelType w:val="singleLevel"/>
    <w:tmpl w:val="F689643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F7735DC9"/>
    <w:multiLevelType w:val="singleLevel"/>
    <w:tmpl w:val="F7735DC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FEC2EA36"/>
    <w:multiLevelType w:val="singleLevel"/>
    <w:tmpl w:val="FEC2EA3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6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7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8">
    <w:nsid w:val="03A63A41"/>
    <w:multiLevelType w:val="singleLevel"/>
    <w:tmpl w:val="03A63A4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9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0">
    <w:nsid w:val="0709FD3E"/>
    <w:multiLevelType w:val="singleLevel"/>
    <w:tmpl w:val="0709FD3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1">
    <w:nsid w:val="0CEF100B"/>
    <w:multiLevelType w:val="singleLevel"/>
    <w:tmpl w:val="0CEF100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3">
    <w:nsid w:val="0F9F9CCA"/>
    <w:multiLevelType w:val="singleLevel"/>
    <w:tmpl w:val="0F9F9C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12EADF99"/>
    <w:multiLevelType w:val="singleLevel"/>
    <w:tmpl w:val="12EADF9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5">
    <w:nsid w:val="18F74015"/>
    <w:multiLevelType w:val="singleLevel"/>
    <w:tmpl w:val="18F740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6">
    <w:nsid w:val="1ACDE60F"/>
    <w:multiLevelType w:val="singleLevel"/>
    <w:tmpl w:val="1ACDE60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7">
    <w:nsid w:val="1C257C7B"/>
    <w:multiLevelType w:val="singleLevel"/>
    <w:tmpl w:val="1C257C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8">
    <w:nsid w:val="23E97754"/>
    <w:multiLevelType w:val="singleLevel"/>
    <w:tmpl w:val="23E977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9">
    <w:nsid w:val="243FCF68"/>
    <w:multiLevelType w:val="singleLevel"/>
    <w:tmpl w:val="243FCF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0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1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2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3">
    <w:nsid w:val="2F2D79CE"/>
    <w:multiLevelType w:val="singleLevel"/>
    <w:tmpl w:val="2F2D79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4">
    <w:nsid w:val="30A0AC00"/>
    <w:multiLevelType w:val="singleLevel"/>
    <w:tmpl w:val="30A0AC0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5">
    <w:nsid w:val="30FC5B15"/>
    <w:multiLevelType w:val="singleLevel"/>
    <w:tmpl w:val="30FC5B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6">
    <w:nsid w:val="322D85CA"/>
    <w:multiLevelType w:val="singleLevel"/>
    <w:tmpl w:val="322D85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7">
    <w:nsid w:val="32A7AF2D"/>
    <w:multiLevelType w:val="singleLevel"/>
    <w:tmpl w:val="32A7AF2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8">
    <w:nsid w:val="35E83B33"/>
    <w:multiLevelType w:val="singleLevel"/>
    <w:tmpl w:val="35E83B3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9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0">
    <w:nsid w:val="3B8127DF"/>
    <w:multiLevelType w:val="singleLevel"/>
    <w:tmpl w:val="3B8127D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1">
    <w:nsid w:val="40B249F9"/>
    <w:multiLevelType w:val="singleLevel"/>
    <w:tmpl w:val="40B249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2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3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4">
    <w:nsid w:val="4C3D7A74"/>
    <w:multiLevelType w:val="singleLevel"/>
    <w:tmpl w:val="4C3D7A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5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6">
    <w:nsid w:val="4D94DA66"/>
    <w:multiLevelType w:val="singleLevel"/>
    <w:tmpl w:val="4D94DA6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7">
    <w:nsid w:val="58765686"/>
    <w:multiLevelType w:val="singleLevel"/>
    <w:tmpl w:val="587656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8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9">
    <w:nsid w:val="59EEFD2A"/>
    <w:multiLevelType w:val="singleLevel"/>
    <w:tmpl w:val="59EEFD2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0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1">
    <w:nsid w:val="5E29AB5A"/>
    <w:multiLevelType w:val="singleLevel"/>
    <w:tmpl w:val="5E29AB5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2">
    <w:nsid w:val="5FFFB1A7"/>
    <w:multiLevelType w:val="singleLevel"/>
    <w:tmpl w:val="5FFFB1A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3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4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5">
    <w:nsid w:val="65CD0074"/>
    <w:multiLevelType w:val="singleLevel"/>
    <w:tmpl w:val="65CD00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6">
    <w:nsid w:val="700FDCEF"/>
    <w:multiLevelType w:val="singleLevel"/>
    <w:tmpl w:val="700FDC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7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8">
    <w:nsid w:val="74C28B35"/>
    <w:multiLevelType w:val="singleLevel"/>
    <w:tmpl w:val="74C28B3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9">
    <w:nsid w:val="77633216"/>
    <w:multiLevelType w:val="singleLevel"/>
    <w:tmpl w:val="7763321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0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1">
    <w:nsid w:val="79AA4FA4"/>
    <w:multiLevelType w:val="singleLevel"/>
    <w:tmpl w:val="79AA4FA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2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3">
    <w:nsid w:val="7DEC2089"/>
    <w:multiLevelType w:val="singleLevel"/>
    <w:tmpl w:val="7DEC208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6"/>
  </w:num>
  <w:num w:numId="2">
    <w:abstractNumId w:val="23"/>
  </w:num>
  <w:num w:numId="3">
    <w:abstractNumId w:val="68"/>
  </w:num>
  <w:num w:numId="4">
    <w:abstractNumId w:val="19"/>
  </w:num>
  <w:num w:numId="5">
    <w:abstractNumId w:val="14"/>
  </w:num>
  <w:num w:numId="6">
    <w:abstractNumId w:val="39"/>
  </w:num>
  <w:num w:numId="7">
    <w:abstractNumId w:val="51"/>
  </w:num>
  <w:num w:numId="8">
    <w:abstractNumId w:val="77"/>
  </w:num>
  <w:num w:numId="9">
    <w:abstractNumId w:val="37"/>
  </w:num>
  <w:num w:numId="10">
    <w:abstractNumId w:val="5"/>
  </w:num>
  <w:num w:numId="11">
    <w:abstractNumId w:val="52"/>
  </w:num>
  <w:num w:numId="12">
    <w:abstractNumId w:val="70"/>
  </w:num>
  <w:num w:numId="13">
    <w:abstractNumId w:val="22"/>
  </w:num>
  <w:num w:numId="14">
    <w:abstractNumId w:val="65"/>
  </w:num>
  <w:num w:numId="15">
    <w:abstractNumId w:val="32"/>
  </w:num>
  <w:num w:numId="16">
    <w:abstractNumId w:val="50"/>
  </w:num>
  <w:num w:numId="17">
    <w:abstractNumId w:val="27"/>
  </w:num>
  <w:num w:numId="18">
    <w:abstractNumId w:val="25"/>
  </w:num>
  <w:num w:numId="19">
    <w:abstractNumId w:val="8"/>
  </w:num>
  <w:num w:numId="20">
    <w:abstractNumId w:val="63"/>
  </w:num>
  <w:num w:numId="21">
    <w:abstractNumId w:val="73"/>
  </w:num>
  <w:num w:numId="22">
    <w:abstractNumId w:val="42"/>
  </w:num>
  <w:num w:numId="23">
    <w:abstractNumId w:val="62"/>
  </w:num>
  <w:num w:numId="24">
    <w:abstractNumId w:val="11"/>
  </w:num>
  <w:num w:numId="25">
    <w:abstractNumId w:val="82"/>
  </w:num>
  <w:num w:numId="26">
    <w:abstractNumId w:val="80"/>
  </w:num>
  <w:num w:numId="27">
    <w:abstractNumId w:val="18"/>
  </w:num>
  <w:num w:numId="28">
    <w:abstractNumId w:val="74"/>
  </w:num>
  <w:num w:numId="29">
    <w:abstractNumId w:val="6"/>
  </w:num>
  <w:num w:numId="30">
    <w:abstractNumId w:val="59"/>
  </w:num>
  <w:num w:numId="31">
    <w:abstractNumId w:val="2"/>
  </w:num>
  <w:num w:numId="32">
    <w:abstractNumId w:val="67"/>
  </w:num>
  <w:num w:numId="33">
    <w:abstractNumId w:val="83"/>
  </w:num>
  <w:num w:numId="34">
    <w:abstractNumId w:val="0"/>
  </w:num>
  <w:num w:numId="35">
    <w:abstractNumId w:val="49"/>
  </w:num>
  <w:num w:numId="36">
    <w:abstractNumId w:val="66"/>
  </w:num>
  <w:num w:numId="37">
    <w:abstractNumId w:val="34"/>
  </w:num>
  <w:num w:numId="38">
    <w:abstractNumId w:val="28"/>
  </w:num>
  <w:num w:numId="39">
    <w:abstractNumId w:val="55"/>
  </w:num>
  <w:num w:numId="40">
    <w:abstractNumId w:val="81"/>
  </w:num>
  <w:num w:numId="41">
    <w:abstractNumId w:val="17"/>
  </w:num>
  <w:num w:numId="42">
    <w:abstractNumId w:val="4"/>
  </w:num>
  <w:num w:numId="43">
    <w:abstractNumId w:val="16"/>
  </w:num>
  <w:num w:numId="44">
    <w:abstractNumId w:val="71"/>
  </w:num>
  <w:num w:numId="45">
    <w:abstractNumId w:val="1"/>
  </w:num>
  <w:num w:numId="46">
    <w:abstractNumId w:val="46"/>
  </w:num>
  <w:num w:numId="47">
    <w:abstractNumId w:val="3"/>
  </w:num>
  <w:num w:numId="48">
    <w:abstractNumId w:val="72"/>
  </w:num>
  <w:num w:numId="49">
    <w:abstractNumId w:val="78"/>
  </w:num>
  <w:num w:numId="50">
    <w:abstractNumId w:val="64"/>
  </w:num>
  <w:num w:numId="51">
    <w:abstractNumId w:val="56"/>
  </w:num>
  <w:num w:numId="52">
    <w:abstractNumId w:val="75"/>
  </w:num>
  <w:num w:numId="53">
    <w:abstractNumId w:val="40"/>
  </w:num>
  <w:num w:numId="54">
    <w:abstractNumId w:val="41"/>
  </w:num>
  <w:num w:numId="55">
    <w:abstractNumId w:val="24"/>
  </w:num>
  <w:num w:numId="56">
    <w:abstractNumId w:val="57"/>
  </w:num>
  <w:num w:numId="57">
    <w:abstractNumId w:val="47"/>
  </w:num>
  <w:num w:numId="58">
    <w:abstractNumId w:val="31"/>
  </w:num>
  <w:num w:numId="59">
    <w:abstractNumId w:val="48"/>
  </w:num>
  <w:num w:numId="60">
    <w:abstractNumId w:val="13"/>
  </w:num>
  <w:num w:numId="61">
    <w:abstractNumId w:val="61"/>
  </w:num>
  <w:num w:numId="62">
    <w:abstractNumId w:val="43"/>
  </w:num>
  <w:num w:numId="63">
    <w:abstractNumId w:val="58"/>
  </w:num>
  <w:num w:numId="64">
    <w:abstractNumId w:val="38"/>
  </w:num>
  <w:num w:numId="65">
    <w:abstractNumId w:val="20"/>
  </w:num>
  <w:num w:numId="66">
    <w:abstractNumId w:val="44"/>
  </w:num>
  <w:num w:numId="67">
    <w:abstractNumId w:val="12"/>
  </w:num>
  <w:num w:numId="68">
    <w:abstractNumId w:val="60"/>
  </w:num>
  <w:num w:numId="69">
    <w:abstractNumId w:val="10"/>
  </w:num>
  <w:num w:numId="70">
    <w:abstractNumId w:val="33"/>
  </w:num>
  <w:num w:numId="71">
    <w:abstractNumId w:val="54"/>
  </w:num>
  <w:num w:numId="72">
    <w:abstractNumId w:val="35"/>
  </w:num>
  <w:num w:numId="73">
    <w:abstractNumId w:val="45"/>
  </w:num>
  <w:num w:numId="74">
    <w:abstractNumId w:val="76"/>
  </w:num>
  <w:num w:numId="75">
    <w:abstractNumId w:val="29"/>
  </w:num>
  <w:num w:numId="76">
    <w:abstractNumId w:val="21"/>
  </w:num>
  <w:num w:numId="77">
    <w:abstractNumId w:val="9"/>
  </w:num>
  <w:num w:numId="78">
    <w:abstractNumId w:val="79"/>
  </w:num>
  <w:num w:numId="79">
    <w:abstractNumId w:val="26"/>
  </w:num>
  <w:num w:numId="80">
    <w:abstractNumId w:val="15"/>
  </w:num>
  <w:num w:numId="81">
    <w:abstractNumId w:val="53"/>
  </w:num>
  <w:num w:numId="82">
    <w:abstractNumId w:val="30"/>
  </w:num>
  <w:num w:numId="83">
    <w:abstractNumId w:val="7"/>
  </w:num>
  <w:num w:numId="84">
    <w:abstractNumId w:val="6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EF4D71"/>
    <w:rsid w:val="497651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2119</Words>
  <Characters>2959</Characters>
  <TotalTime>4</TotalTime>
  <ScaleCrop>false</ScaleCrop>
  <LinksUpToDate>false</LinksUpToDate>
  <CharactersWithSpaces>3031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2026-03-19T08:24:00Z</dcterms:created>
  <dc:creator>Apache POI</dc:creator>
  <cp:lastModifiedBy>马刺不夺冠不改名</cp:lastModifiedBy>
  <dcterms:modified xsi:type="dcterms:W3CDTF">2026-03-20T01:16:29Z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eyJoZGlkIjoiOGI5ODBlY2NiMTA3MWM1MGI0MGZiYzE5NTRmMGUyMzciLCJ1c2VySWQiOiI0NTQwNzM1MzgifQ==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4A5D19594BE245BA9FB3566DA59449D5_13</vt:lpwstr>
  </property>
</Properties>
</file>