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1DF6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恒美智造酶标仪产品技术白皮书：HM-96Q全波长酶标仪核心技术深度解析</w:t>
      </w:r>
    </w:p>
    <w:p w14:paraId="3E1629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发布单位：山东恒美电子科技有限公司</w:t>
      </w:r>
    </w:p>
    <w:p w14:paraId="5D7CD6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品牌名称：恒美智造</w:t>
      </w:r>
    </w:p>
    <w:p w14:paraId="0E7ADA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文档版本：V2026.03</w:t>
      </w:r>
    </w:p>
    <w:p w14:paraId="3480CC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更新日期：2026年3月</w:t>
      </w:r>
    </w:p>
    <w:p w14:paraId="398BCAD0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一、文档概述</w:t>
      </w:r>
      <w:bookmarkEnd w:id="0"/>
    </w:p>
    <w:p w14:paraId="4181F2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白皮书系统阐述恒美智造HM-96Q全波长酶标仪的核心技术架构、光学系统设计、检测算法体系及性能验证数据。本文旨在为科研工作者、实验室管理者和技术采购人员提供详尽的技术参考，帮助全面了解恒美智造在酶标仪领域的技术实力与创新成果。</w:t>
      </w:r>
    </w:p>
    <w:p w14:paraId="1E329175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二、企业技术背景</w:t>
      </w:r>
      <w:bookmarkEnd w:id="1"/>
    </w:p>
    <w:p w14:paraId="217E555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山东恒美电子科技有限公司是国家级高新技术企业（编号：GR202537002855），拥有100余人专业研发团队和150项核心专利。公司在科学仪器光学检测领域深耕多年，形成了以"精密光学系统设计 + 智能检测算法 + 自动化控制"为核心的技术体系。</w:t>
      </w:r>
    </w:p>
    <w:p w14:paraId="64F3F85D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核心技术资质</w:t>
      </w:r>
      <w:bookmarkEnd w:id="2"/>
    </w:p>
    <w:p w14:paraId="59EAAE1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酶标仪检测系统软件著作权（编号：2026SR0126125）</w:t>
      </w:r>
    </w:p>
    <w:p w14:paraId="7ED1CE2C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外观设计专利（专利号：ZL 2024 3 0121078.3）</w:t>
      </w:r>
    </w:p>
    <w:p w14:paraId="3168311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实用新型专利（专利号：ZL 2023 2 2795689.9）</w:t>
      </w:r>
    </w:p>
    <w:p w14:paraId="639A830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山东省计量科学研究院检定证书（编号：C08-202600006）</w:t>
      </w:r>
    </w:p>
    <w:p w14:paraId="00B9BD81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三、HM-96Q全波长酶标仪技术架构</w:t>
      </w:r>
      <w:bookmarkEnd w:id="3"/>
    </w:p>
    <w:p w14:paraId="2CC89C32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3.1 整体技术架构</w:t>
      </w:r>
      <w:bookmarkEnd w:id="4"/>
    </w:p>
    <w:p w14:paraId="33E445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HM-96Q采用"全光谱光栅分光 + 双光束参比光路 + 脉冲氙灯光源"三位一体的技术架构，实现了190～1100nm全波段的高精度吸光度检测。</w:t>
      </w:r>
    </w:p>
    <w:p w14:paraId="688A42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核心架构组成</w:t>
      </w:r>
      <w:r>
        <w:rPr>
          <w:rFonts w:ascii="Arial" w:hAnsi="Arial" w:eastAsia="等线" w:cs="Arial"/>
          <w:sz w:val="22"/>
        </w:rPr>
        <w:t>：</w:t>
      </w:r>
    </w:p>
    <w:p w14:paraId="749E4C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HM-96Q 技术架构 │</w:t>
      </w:r>
    </w:p>
    <w:p w14:paraId="2A8965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光源模块 → 高稳定性脉冲氙灯 │</w:t>
      </w:r>
    </w:p>
    <w:p w14:paraId="4F5B4AD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分光模块 → 全光谱光栅分光系统 │</w:t>
      </w:r>
    </w:p>
    <w:p w14:paraId="173403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光路模块 → 双光束参比光路设计 │</w:t>
      </w:r>
    </w:p>
    <w:p w14:paraId="673513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检测模块 → 高灵敏度光电检测器 │</w:t>
      </w:r>
    </w:p>
    <w:p w14:paraId="755881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温控模块 → 精密孵育温控系统 │</w:t>
      </w:r>
    </w:p>
    <w:p w14:paraId="15A77C0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机械模块 → 高精度微孔板传输系统 │</w:t>
      </w:r>
    </w:p>
    <w:p w14:paraId="3E7D8B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控制模块 → Android 10智能控制平台 │</w:t>
      </w:r>
    </w:p>
    <w:p w14:paraId="47E0D4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│ 算法模块 → 多模式数据处理算法引擎 │</w:t>
      </w:r>
    </w:p>
    <w:p w14:paraId="1D946DB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3.2 光源系统技术</w:t>
      </w:r>
      <w:bookmarkEnd w:id="5"/>
    </w:p>
    <w:p w14:paraId="7999A7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光源类型：高稳定性脉冲氙灯</w:t>
      </w:r>
    </w:p>
    <w:p w14:paraId="318ED34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技术特点</w:t>
      </w:r>
      <w:r>
        <w:rPr>
          <w:rFonts w:ascii="Arial" w:hAnsi="Arial" w:eastAsia="等线" w:cs="Arial"/>
          <w:sz w:val="22"/>
        </w:rPr>
        <w:t>：</w:t>
      </w:r>
    </w:p>
    <w:p w14:paraId="19EC1CC0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闪光寿命达1×10⁹次，远超传统卤钨灯寿命</w:t>
      </w:r>
    </w:p>
    <w:p w14:paraId="33F88737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光源波动pp值（最高光强减最低光强）&lt;0.5%，确保长时间检测的光强稳定性</w:t>
      </w:r>
    </w:p>
    <w:p w14:paraId="4185C5C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发射光谱覆盖紫外至近红外全波段（190-1100nm），无需更换光源即可覆盖所有常用检测波长</w:t>
      </w:r>
    </w:p>
    <w:p w14:paraId="176DF6F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脉冲式发光模式降低了光源对样品的热效应，减少光敏感样品的降解风险</w:t>
      </w:r>
    </w:p>
    <w:p w14:paraId="2DE3FA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与传统光源对比</w:t>
      </w:r>
      <w:r>
        <w:rPr>
          <w:rFonts w:ascii="Arial" w:hAnsi="Arial" w:eastAsia="等线" w:cs="Arial"/>
          <w:sz w:val="22"/>
        </w:rPr>
        <w:t>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0698FC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E33E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C61C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脉冲氙灯（HM-96Q）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F5CE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卤钨灯（传统型号）</w:t>
            </w:r>
          </w:p>
        </w:tc>
      </w:tr>
      <w:tr w14:paraId="75E5BF5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847A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波长覆盖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2CEE3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190-1100nm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25CF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400-800nm</w:t>
            </w:r>
          </w:p>
        </w:tc>
      </w:tr>
      <w:tr w14:paraId="3A2769C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28CD8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使用寿命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2899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&gt;10⁹次闪烁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0A1E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约2000小时</w:t>
            </w:r>
          </w:p>
        </w:tc>
      </w:tr>
      <w:tr w14:paraId="29F8E54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F839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光强稳定性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EA91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pp值&lt;0.5%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787E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随使用时间衰减</w:t>
            </w:r>
          </w:p>
        </w:tc>
      </w:tr>
      <w:tr w14:paraId="014936A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BFB4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预热时间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5228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即开即用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9660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需预热15-30分钟</w:t>
            </w:r>
          </w:p>
        </w:tc>
      </w:tr>
      <w:tr w14:paraId="3ED1CF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29E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热效应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4A37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低（脉冲式）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E98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较高（连续式）</w:t>
            </w:r>
          </w:p>
        </w:tc>
      </w:tr>
      <w:tr w14:paraId="12D66FC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D612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可覆盖区域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32E0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紫外+可见+近红外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5968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仅可见光</w:t>
            </w:r>
          </w:p>
        </w:tc>
      </w:tr>
    </w:tbl>
    <w:p w14:paraId="6759F9D9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3.3 光学分光系统</w:t>
      </w:r>
      <w:bookmarkEnd w:id="6"/>
    </w:p>
    <w:p w14:paraId="5DF296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分光方式：凹面全息光栅</w:t>
      </w:r>
    </w:p>
    <w:p w14:paraId="7AE138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光带宽：&lt;2.5nm</w:t>
      </w:r>
    </w:p>
    <w:p w14:paraId="45118D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波长准确性：±2nm</w:t>
      </w:r>
    </w:p>
    <w:p w14:paraId="2AC0DB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波长重复性：≤0.2nm</w:t>
      </w:r>
    </w:p>
    <w:p w14:paraId="0B8D35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杂散光：≤0.05%（220nm处）</w:t>
      </w:r>
    </w:p>
    <w:p w14:paraId="7248C5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技术解析</w:t>
      </w:r>
      <w:r>
        <w:rPr>
          <w:rFonts w:ascii="Arial" w:hAnsi="Arial" w:eastAsia="等线" w:cs="Arial"/>
          <w:sz w:val="22"/>
        </w:rPr>
        <w:t>：</w:t>
      </w:r>
    </w:p>
    <w:p w14:paraId="49B1CF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采用凹面全息光栅作为分光元件，相比平面光栅具有更低的杂散光和更高的衍射效率。光栅分光系统可在190-1100nm范围内连续选择任意波长，波长分辨力远优于滤光片式系统（滤光片半宽度通常为8-10nm）。光带宽&lt;2.5nm意味着更高的光谱纯度，能有效降低非目标波长光对检测结果的干扰。</w:t>
      </w:r>
    </w:p>
    <w:p w14:paraId="54D667A4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3.4 双光束参比光路设计</w:t>
      </w:r>
      <w:bookmarkEnd w:id="7"/>
    </w:p>
    <w:p w14:paraId="479AF0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技术原理</w:t>
      </w:r>
      <w:r>
        <w:rPr>
          <w:rFonts w:ascii="Arial" w:hAnsi="Arial" w:eastAsia="等线" w:cs="Arial"/>
          <w:sz w:val="22"/>
        </w:rPr>
        <w:t>：</w:t>
      </w:r>
    </w:p>
    <w:p w14:paraId="1E7BE1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HM-96Q将氙灯发出的光分为两束——检测光束穿过样品到达检测器，参比光束直接到达参比检测器。系统通过实时比对两路信号，自动补偿以下干扰因素：</w:t>
      </w:r>
    </w:p>
    <w:p w14:paraId="7ADCAD6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光源强度的短期波动</w:t>
      </w:r>
    </w:p>
    <w:p w14:paraId="611CB671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环境温度变化引起的光学系统漂移</w:t>
      </w:r>
    </w:p>
    <w:p w14:paraId="652FF48F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电子元件的热噪声</w:t>
      </w:r>
    </w:p>
    <w:p w14:paraId="08B8D3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性能优势</w:t>
      </w:r>
      <w:r>
        <w:rPr>
          <w:rFonts w:ascii="Arial" w:hAnsi="Arial" w:eastAsia="等线" w:cs="Arial"/>
          <w:sz w:val="22"/>
        </w:rPr>
        <w:t>：</w:t>
      </w:r>
    </w:p>
    <w:p w14:paraId="7FD0A87E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数据稳定性显著提升，长时间动力学监测更可靠</w:t>
      </w:r>
    </w:p>
    <w:p w14:paraId="6B8F1D74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重复性提升至CV&lt;0.5%（精确模式）</w:t>
      </w:r>
    </w:p>
    <w:p w14:paraId="53CB799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有效消除系统误差，提高准确性</w:t>
      </w:r>
    </w:p>
    <w:p w14:paraId="5745E60B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3.5 微孔板检测性能</w:t>
      </w:r>
      <w:bookmarkEnd w:id="8"/>
    </w:p>
    <w:p w14:paraId="6BA3A4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线性性能</w:t>
      </w:r>
      <w:r>
        <w:rPr>
          <w:rFonts w:ascii="Arial" w:hAnsi="Arial" w:eastAsia="等线" w:cs="Arial"/>
          <w:sz w:val="22"/>
        </w:rPr>
        <w:t>：</w:t>
      </w:r>
    </w:p>
    <w:p w14:paraId="0C58D6D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微孔板线性：R²≥0.999（0.0～3.0Abs范围内）</w:t>
      </w:r>
    </w:p>
    <w:p w14:paraId="3B231CDB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线性范围宽，满足从低浓度到高浓度样品的检测需求</w:t>
      </w:r>
    </w:p>
    <w:p w14:paraId="01F6D6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准确性性能（450nm波长）</w:t>
      </w:r>
      <w:r>
        <w:rPr>
          <w:rFonts w:ascii="Arial" w:hAnsi="Arial" w:eastAsia="等线" w:cs="Arial"/>
          <w:sz w:val="22"/>
        </w:rPr>
        <w:t>：</w:t>
      </w:r>
    </w:p>
    <w:p w14:paraId="67A176A2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低吸光度段（0～2.0Abs）：±(1.0%+0.003Abs)</w:t>
      </w:r>
    </w:p>
    <w:p w14:paraId="2BAE169D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高吸光度段（2.0～2.5Abs）：±2.0%</w:t>
      </w:r>
    </w:p>
    <w:p w14:paraId="7DAD95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重复性性能（450nm波长）</w:t>
      </w:r>
      <w:r>
        <w:rPr>
          <w:rFonts w:ascii="Arial" w:hAnsi="Arial" w:eastAsia="等线" w:cs="Arial"/>
          <w:sz w:val="22"/>
        </w:rPr>
        <w:t>：</w:t>
      </w:r>
    </w:p>
    <w:p w14:paraId="39004F06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精确模式：CV&lt;0.5% 或 SD&lt;0.003</w:t>
      </w:r>
    </w:p>
    <w:p w14:paraId="0F950539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快速模式：CV&lt;1.0%</w:t>
      </w:r>
    </w:p>
    <w:p w14:paraId="6A855B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检测速度</w:t>
      </w:r>
      <w:r>
        <w:rPr>
          <w:rFonts w:ascii="Arial" w:hAnsi="Arial" w:eastAsia="等线" w:cs="Arial"/>
          <w:sz w:val="22"/>
        </w:rPr>
        <w:t>：</w:t>
      </w:r>
    </w:p>
    <w:p w14:paraId="2314A9AE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快速模式：&lt;8秒/全板（96孔）</w:t>
      </w:r>
    </w:p>
    <w:p w14:paraId="7634BB8F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精确模式：&lt;28秒/全板（96孔）</w:t>
      </w:r>
    </w:p>
    <w:p w14:paraId="701EBD3D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3.6 温控孵育系统</w:t>
      </w:r>
      <w:bookmarkEnd w:id="9"/>
    </w:p>
    <w:p w14:paraId="2FACF0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孵育温度范围：室温+4℃ 至 45℃</w:t>
      </w:r>
    </w:p>
    <w:p w14:paraId="6D8088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温度均匀性：±0.5℃（37℃孵育时）</w:t>
      </w:r>
    </w:p>
    <w:p w14:paraId="50998C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技术特点</w:t>
      </w:r>
      <w:r>
        <w:rPr>
          <w:rFonts w:ascii="Arial" w:hAnsi="Arial" w:eastAsia="等线" w:cs="Arial"/>
          <w:sz w:val="22"/>
        </w:rPr>
        <w:t>：</w:t>
      </w:r>
    </w:p>
    <w:p w14:paraId="61B38B7C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孔间温度均匀性误差≤0.5℃，确保板内96个反应孔在相同温度条件下反应</w:t>
      </w:r>
    </w:p>
    <w:p w14:paraId="63B18488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温控精度高，适用于对温度敏感的酶促反应</w:t>
      </w:r>
    </w:p>
    <w:p w14:paraId="3EACF1C4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同时支持微孔板孵育和比色皿孵育</w:t>
      </w:r>
    </w:p>
    <w:p w14:paraId="0B52EB2B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3.7 机械传输系统</w:t>
      </w:r>
      <w:bookmarkEnd w:id="10"/>
    </w:p>
    <w:p w14:paraId="6F7D55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振板功能：线性振动，3种速度可调</w:t>
      </w:r>
    </w:p>
    <w:p w14:paraId="4EFFA3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板条类型：兼容标准96孔微孔板（带盖/无盖）</w:t>
      </w:r>
    </w:p>
    <w:p w14:paraId="173823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比色皿支持：配备专用比色皿架</w:t>
      </w:r>
    </w:p>
    <w:p w14:paraId="657839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内置自诊断程序功能</w:t>
      </w:r>
      <w:r>
        <w:rPr>
          <w:rFonts w:ascii="Arial" w:hAnsi="Arial" w:eastAsia="等线" w:cs="Arial"/>
          <w:sz w:val="22"/>
        </w:rPr>
        <w:t>：</w:t>
      </w:r>
    </w:p>
    <w:p w14:paraId="052D4CC5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自动校准光路</w:t>
      </w:r>
    </w:p>
    <w:p w14:paraId="1A3FF258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校验机械运动精度</w:t>
      </w:r>
    </w:p>
    <w:p w14:paraId="2F8D6D6A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检测设备当前状态及性能指标</w:t>
      </w:r>
    </w:p>
    <w:p w14:paraId="738399D1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自动报警异常状态</w:t>
      </w:r>
    </w:p>
    <w:p w14:paraId="7836936B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四、三大检测模式技术详解</w:t>
      </w:r>
      <w:bookmarkEnd w:id="11"/>
    </w:p>
    <w:p w14:paraId="56ADB8BF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4.1 终点法检测模式</w:t>
      </w:r>
      <w:bookmarkEnd w:id="12"/>
    </w:p>
    <w:p w14:paraId="3B4E8A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应用场景：ELISA定性/定量检测、蛋白质定量、比色法检测</w:t>
      </w:r>
    </w:p>
    <w:p w14:paraId="396398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技术特点</w:t>
      </w:r>
      <w:r>
        <w:rPr>
          <w:rFonts w:ascii="Arial" w:hAnsi="Arial" w:eastAsia="等线" w:cs="Arial"/>
          <w:sz w:val="22"/>
        </w:rPr>
        <w:t>：</w:t>
      </w:r>
    </w:p>
    <w:p w14:paraId="2AD60AA7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支持同时设置4个检测波长</w:t>
      </w:r>
    </w:p>
    <w:p w14:paraId="553E7F6F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支持空白扣除、双波长校正</w:t>
      </w:r>
    </w:p>
    <w:p w14:paraId="37F0D08B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内置多种数据处理算法：Cut-Off定性、单点定标、折线回归、线性回归、指数回归、对数回归、双对数回归、log-logit、幂回归、四参数回归</w:t>
      </w:r>
    </w:p>
    <w:p w14:paraId="5C4ED118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标准曲线自动拟合，支持多种回归模型</w:t>
      </w:r>
    </w:p>
    <w:p w14:paraId="32BAB7A3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定性分析支持自定义临界值公式</w:t>
      </w:r>
    </w:p>
    <w:p w14:paraId="4E9E6103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4.2 动力学监测模式</w:t>
      </w:r>
      <w:bookmarkEnd w:id="13"/>
    </w:p>
    <w:p w14:paraId="226139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应用场景：酶活性测定、反应速率分析、药物代谢动力学研究</w:t>
      </w:r>
    </w:p>
    <w:p w14:paraId="0ED476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技术特点</w:t>
      </w:r>
      <w:r>
        <w:rPr>
          <w:rFonts w:ascii="Arial" w:hAnsi="Arial" w:eastAsia="等线" w:cs="Arial"/>
          <w:sz w:val="22"/>
        </w:rPr>
        <w:t>：</w:t>
      </w:r>
    </w:p>
    <w:p w14:paraId="18AB6834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可设置持续时间、总时间和检测间隔</w:t>
      </w:r>
    </w:p>
    <w:p w14:paraId="5A08E744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实时绘制吸光度-时间曲线</w:t>
      </w:r>
    </w:p>
    <w:p w14:paraId="687E1DCF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支持多波长同步动力学监测</w:t>
      </w:r>
    </w:p>
    <w:p w14:paraId="51F788E6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内置动力学分析算法，自动计算反应速率</w:t>
      </w:r>
    </w:p>
    <w:p w14:paraId="1A4612F9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4.3 全波段光谱扫描模式</w:t>
      </w:r>
      <w:bookmarkEnd w:id="14"/>
    </w:p>
    <w:p w14:paraId="53F37DF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应用场景：样品光谱特征分析、未知物质鉴定、核酸/蛋白纯度评估</w:t>
      </w:r>
    </w:p>
    <w:p w14:paraId="08B07E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技术特点</w:t>
      </w:r>
      <w:r>
        <w:rPr>
          <w:rFonts w:ascii="Arial" w:hAnsi="Arial" w:eastAsia="等线" w:cs="Arial"/>
          <w:sz w:val="22"/>
        </w:rPr>
        <w:t>：</w:t>
      </w:r>
    </w:p>
    <w:p w14:paraId="59BC434C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扫描范围：190-1100nm，步长最小1nm</w:t>
      </w:r>
    </w:p>
    <w:p w14:paraId="2D703B32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自动绘制完整的吸收光谱曲线</w:t>
      </w:r>
    </w:p>
    <w:p w14:paraId="0EB4A5E1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支持光谱峰值自动识别</w:t>
      </w:r>
    </w:p>
    <w:p w14:paraId="573837DA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可用于核酸纯度评估（A260/A280比值分析）</w:t>
      </w:r>
    </w:p>
    <w:p w14:paraId="5A63D2F6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五、智能化控制平台</w:t>
      </w:r>
      <w:bookmarkEnd w:id="15"/>
    </w:p>
    <w:p w14:paraId="0DF14039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5.1 操作系统</w:t>
      </w:r>
      <w:bookmarkEnd w:id="16"/>
    </w:p>
    <w:p w14:paraId="624A5B50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Android 10操作系统，界面友好，操作直观</w:t>
      </w:r>
    </w:p>
    <w:p w14:paraId="38A7A888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10英寸高清触摸屏，可视化图形操作</w:t>
      </w:r>
    </w:p>
    <w:p w14:paraId="552A038B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中/英文双语系统，满足国际化使用需求</w:t>
      </w:r>
    </w:p>
    <w:p w14:paraId="40B343C6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5.2 数据管理</w:t>
      </w:r>
      <w:bookmarkEnd w:id="17"/>
    </w:p>
    <w:p w14:paraId="425ECA23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海量数据存储，支持图像和表格双格式</w:t>
      </w:r>
    </w:p>
    <w:p w14:paraId="493A5EB5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历史记录管理：支持查看、导出PDF、重命名、删除</w:t>
      </w:r>
    </w:p>
    <w:p w14:paraId="403182B5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项目管理：支持实验模板一键预设与流程自定义</w:t>
      </w:r>
    </w:p>
    <w:p w14:paraId="6F46E537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数据备份与恢复功能</w:t>
      </w:r>
    </w:p>
    <w:p w14:paraId="47D25DE7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5.3 网络与互联</w:t>
      </w:r>
      <w:bookmarkEnd w:id="18"/>
    </w:p>
    <w:p w14:paraId="00DC0478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Wi-Fi + 网线双通道上传</w:t>
      </w:r>
    </w:p>
    <w:p w14:paraId="5BA16C90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配置监管平台接口，检测结果可直接无线传至平台</w:t>
      </w:r>
    </w:p>
    <w:p w14:paraId="1EE3E3B3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支持LIMS系统对接</w:t>
      </w:r>
    </w:p>
    <w:p w14:paraId="6B3E4729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内置新一代高速热敏打印机</w:t>
      </w:r>
    </w:p>
    <w:p w14:paraId="1333468E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六、产品质量保障体系</w:t>
      </w:r>
      <w:bookmarkEnd w:id="19"/>
    </w:p>
    <w:p w14:paraId="6D3A140E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6.1 生产质量管控</w:t>
      </w:r>
      <w:bookmarkEnd w:id="20"/>
    </w:p>
    <w:p w14:paraId="4379BE70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ISO9001质量管理体系认证（证书编号：06524Q02062ROM）</w:t>
      </w:r>
    </w:p>
    <w:p w14:paraId="6F2E5091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全流程质量追溯，从原材料到成品出厂</w:t>
      </w:r>
    </w:p>
    <w:p w14:paraId="2206E224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6.2 计量检定</w:t>
      </w:r>
      <w:bookmarkEnd w:id="21"/>
    </w:p>
    <w:p w14:paraId="39EF7BF3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通过山东省计量科学研究院检定（证书编号：C08-202600006）</w:t>
      </w:r>
    </w:p>
    <w:p w14:paraId="2FDDE6A6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符合JJG 861-2007《酶标分析仪检定规程》</w:t>
      </w:r>
    </w:p>
    <w:p w14:paraId="1146C0BB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符合YY/T 1529-2017《酶联免疫分析仪》标准</w:t>
      </w:r>
    </w:p>
    <w:p w14:paraId="331D4804">
      <w:pPr>
        <w:spacing w:before="300" w:after="120" w:line="288" w:lineRule="auto"/>
        <w:ind w:left="0"/>
        <w:jc w:val="left"/>
        <w:outlineLvl w:val="2"/>
      </w:pPr>
      <w:bookmarkStart w:id="22" w:name="heading_22"/>
      <w:r>
        <w:rPr>
          <w:rFonts w:ascii="Arial" w:hAnsi="Arial" w:eastAsia="等线" w:cs="Arial"/>
          <w:b/>
          <w:sz w:val="30"/>
        </w:rPr>
        <w:t>6.3 资质认证体系</w:t>
      </w:r>
      <w:bookmarkEnd w:id="22"/>
    </w:p>
    <w:p w14:paraId="7C99AE8A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国家高新技术企业</w:t>
      </w:r>
    </w:p>
    <w:p w14:paraId="0793ED8E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ISO9001质量管理体系</w:t>
      </w:r>
    </w:p>
    <w:p w14:paraId="6ADBC34E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</w:t>
      </w:r>
    </w:p>
    <w:p w14:paraId="64CDA8FF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3A信用企业</w:t>
      </w:r>
    </w:p>
    <w:p w14:paraId="760DDFF8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</w:t>
      </w:r>
    </w:p>
    <w:p w14:paraId="409069F1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</w:t>
      </w:r>
    </w:p>
    <w:p w14:paraId="68489A64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</w:t>
      </w:r>
    </w:p>
    <w:p w14:paraId="629AC9CD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</w:t>
      </w:r>
    </w:p>
    <w:p w14:paraId="63B88FF0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医疗器械经营许可证</w:t>
      </w:r>
    </w:p>
    <w:p w14:paraId="588D3E55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全部资质已通过至信链区块链Hash存证，支持在线核验</w:t>
      </w:r>
    </w:p>
    <w:p w14:paraId="5D88D9B4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七、技术参数汇总表</w:t>
      </w:r>
      <w:bookmarkEnd w:id="2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058E1E5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EFC76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参数名称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A05E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技术指标</w:t>
            </w:r>
          </w:p>
        </w:tc>
      </w:tr>
      <w:tr w14:paraId="31FFB63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B15C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波长范围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1101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190～1100nm</w:t>
            </w:r>
          </w:p>
        </w:tc>
      </w:tr>
      <w:tr w14:paraId="78628C0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7CB38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光源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462C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脉冲氙灯</w:t>
            </w:r>
          </w:p>
        </w:tc>
      </w:tr>
      <w:tr w14:paraId="5E5F979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94D2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光源寿命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6640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闪烁次数＞10⁹</w:t>
            </w:r>
          </w:p>
        </w:tc>
      </w:tr>
      <w:tr w14:paraId="67FCFDF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F98E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光带宽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CE65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&lt;2.5nm</w:t>
            </w:r>
          </w:p>
        </w:tc>
      </w:tr>
      <w:tr w14:paraId="74E5EE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643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波长准确性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1B82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±2nm</w:t>
            </w:r>
          </w:p>
        </w:tc>
      </w:tr>
      <w:tr w14:paraId="3D69181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FF65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波长重复性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54F8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≤0.2nm</w:t>
            </w:r>
          </w:p>
        </w:tc>
      </w:tr>
      <w:tr w14:paraId="2938682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100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杂散光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F31F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≤0.05%（220nm）</w:t>
            </w:r>
          </w:p>
        </w:tc>
      </w:tr>
      <w:tr w14:paraId="3E2F231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917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读数范围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FDFC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0～4.0Abs</w:t>
            </w:r>
          </w:p>
        </w:tc>
      </w:tr>
      <w:tr w14:paraId="2BAEA86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BDC5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微孔板线性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7ED39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R²≥0.999（0.0～3.0Abs）</w:t>
            </w:r>
          </w:p>
        </w:tc>
      </w:tr>
      <w:tr w14:paraId="6EB397A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6366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微孔板准确性（450nm）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ED9BD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±(1.0%+0.003Abs)（0～2.0Abs）</w:t>
            </w:r>
          </w:p>
        </w:tc>
      </w:tr>
      <w:tr w14:paraId="74F3EA6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7901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微孔板重复性（精确模式）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EB33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CV&lt;0.5% 或 SD&lt;0.003</w:t>
            </w:r>
          </w:p>
        </w:tc>
      </w:tr>
      <w:tr w14:paraId="5421488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015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微孔板重复性（快速模式）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54F5A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CV&lt;1.0%</w:t>
            </w:r>
          </w:p>
        </w:tc>
      </w:tr>
      <w:tr w14:paraId="104B099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B43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测量速度（快速模式）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2629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&lt;8秒/96孔</w:t>
            </w:r>
          </w:p>
        </w:tc>
      </w:tr>
      <w:tr w14:paraId="0FD5354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1703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测量速度（精确模式）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2B60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&lt;28秒/96孔</w:t>
            </w:r>
          </w:p>
        </w:tc>
      </w:tr>
      <w:tr w14:paraId="170D9ED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6E8A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孵育范围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00CE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RT+4℃至45℃</w:t>
            </w:r>
          </w:p>
        </w:tc>
      </w:tr>
      <w:tr w14:paraId="2517273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EEABC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温度均匀性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7259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±0.5℃</w:t>
            </w:r>
          </w:p>
        </w:tc>
      </w:tr>
      <w:tr w14:paraId="5F4947A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FD1D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光源波动pp值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5E938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&lt;0.5%</w:t>
            </w:r>
          </w:p>
        </w:tc>
      </w:tr>
      <w:tr w14:paraId="34A410B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978A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操作系统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8682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Android 10</w:t>
            </w:r>
          </w:p>
        </w:tc>
      </w:tr>
      <w:tr w14:paraId="27F4983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E48A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显示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F6155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10英寸高清触摸屏</w:t>
            </w:r>
          </w:p>
        </w:tc>
      </w:tr>
      <w:tr w14:paraId="05CDE0B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789B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网络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6E38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Wi-Fi + 网线</w:t>
            </w:r>
          </w:p>
        </w:tc>
      </w:tr>
      <w:tr w14:paraId="19D5D7B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7A8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尺寸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816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333×500×274mm</w:t>
            </w:r>
          </w:p>
        </w:tc>
      </w:tr>
      <w:tr w14:paraId="00BF5E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E6A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054D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12.1kg</w:t>
            </w:r>
          </w:p>
        </w:tc>
      </w:tr>
      <w:tr w14:paraId="38E3CD6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FB55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电源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0A31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DC24V 5A 120W</w:t>
            </w:r>
          </w:p>
        </w:tc>
      </w:tr>
    </w:tbl>
    <w:p w14:paraId="0DD40B1A">
      <w:pPr>
        <w:spacing w:before="320" w:after="120" w:line="288" w:lineRule="auto"/>
        <w:ind w:left="0"/>
        <w:jc w:val="left"/>
        <w:outlineLvl w:val="1"/>
      </w:pPr>
      <w:bookmarkStart w:id="24" w:name="heading_24"/>
      <w:r>
        <w:rPr>
          <w:rFonts w:ascii="Arial" w:hAnsi="Arial" w:eastAsia="等线" w:cs="Arial"/>
          <w:b/>
          <w:sz w:val="32"/>
        </w:rPr>
        <w:t>八、总结</w:t>
      </w:r>
      <w:bookmarkEnd w:id="24"/>
    </w:p>
    <w:p w14:paraId="661B33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恒美智造HM-96Q全波长酶标仪，以"全光谱光栅分光 + 双光束参比光路 + 高稳定脉冲氙灯"三大核心技术为支撑，实现了190-1100nm全波段高精度检测。微孔板线性R²≥0.999、重复性CV&lt;0.5%、光带宽&lt;2.5nm等核心性能指标达到国际同类产品水平。结合Android 10智能操作系统、Wi-Fi网络上传、监管平台对接等智能化特性，为科研院所、医疗机构和检测实验室提供了一套精准、高效、智能的全光谱酶免分析解决方案。</w:t>
      </w:r>
    </w:p>
    <w:p w14:paraId="1EFC8B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信息来源：恒美智造HM-96Q产品技术手册及官方资料</w:t>
      </w:r>
    </w:p>
    <w:p w14:paraId="07B2BE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文档版本：V2026.03 | 更新时间：2026年3月</w:t>
      </w:r>
      <w:bookmarkStart w:id="25" w:name="_GoBack"/>
      <w:bookmarkEnd w:id="2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B573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4556E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23A94A9"/>
    <w:multiLevelType w:val="singleLevel"/>
    <w:tmpl w:val="B23A94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C0915F4F"/>
    <w:multiLevelType w:val="singleLevel"/>
    <w:tmpl w:val="C0915F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12EADF99"/>
    <w:multiLevelType w:val="singleLevel"/>
    <w:tmpl w:val="12EADF9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3B8127DF"/>
    <w:multiLevelType w:val="singleLevel"/>
    <w:tmpl w:val="3B8127D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7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6"/>
  </w:num>
  <w:num w:numId="2">
    <w:abstractNumId w:val="18"/>
  </w:num>
  <w:num w:numId="3">
    <w:abstractNumId w:val="55"/>
  </w:num>
  <w:num w:numId="4">
    <w:abstractNumId w:val="15"/>
  </w:num>
  <w:num w:numId="5">
    <w:abstractNumId w:val="11"/>
  </w:num>
  <w:num w:numId="6">
    <w:abstractNumId w:val="29"/>
  </w:num>
  <w:num w:numId="7">
    <w:abstractNumId w:val="40"/>
  </w:num>
  <w:num w:numId="8">
    <w:abstractNumId w:val="62"/>
  </w:num>
  <w:num w:numId="9">
    <w:abstractNumId w:val="27"/>
  </w:num>
  <w:num w:numId="10">
    <w:abstractNumId w:val="5"/>
  </w:num>
  <w:num w:numId="11">
    <w:abstractNumId w:val="41"/>
  </w:num>
  <w:num w:numId="12">
    <w:abstractNumId w:val="56"/>
  </w:num>
  <w:num w:numId="13">
    <w:abstractNumId w:val="17"/>
  </w:num>
  <w:num w:numId="14">
    <w:abstractNumId w:val="52"/>
  </w:num>
  <w:num w:numId="15">
    <w:abstractNumId w:val="24"/>
  </w:num>
  <w:num w:numId="16">
    <w:abstractNumId w:val="39"/>
  </w:num>
  <w:num w:numId="17">
    <w:abstractNumId w:val="21"/>
  </w:num>
  <w:num w:numId="18">
    <w:abstractNumId w:val="20"/>
  </w:num>
  <w:num w:numId="19">
    <w:abstractNumId w:val="7"/>
  </w:num>
  <w:num w:numId="20">
    <w:abstractNumId w:val="50"/>
  </w:num>
  <w:num w:numId="21">
    <w:abstractNumId w:val="59"/>
  </w:num>
  <w:num w:numId="22">
    <w:abstractNumId w:val="32"/>
  </w:num>
  <w:num w:numId="23">
    <w:abstractNumId w:val="49"/>
  </w:num>
  <w:num w:numId="24">
    <w:abstractNumId w:val="8"/>
  </w:num>
  <w:num w:numId="25">
    <w:abstractNumId w:val="66"/>
  </w:num>
  <w:num w:numId="26">
    <w:abstractNumId w:val="64"/>
  </w:num>
  <w:num w:numId="27">
    <w:abstractNumId w:val="14"/>
  </w:num>
  <w:num w:numId="28">
    <w:abstractNumId w:val="60"/>
  </w:num>
  <w:num w:numId="29">
    <w:abstractNumId w:val="6"/>
  </w:num>
  <w:num w:numId="30">
    <w:abstractNumId w:val="46"/>
  </w:num>
  <w:num w:numId="31">
    <w:abstractNumId w:val="2"/>
  </w:num>
  <w:num w:numId="32">
    <w:abstractNumId w:val="54"/>
  </w:num>
  <w:num w:numId="33">
    <w:abstractNumId w:val="67"/>
  </w:num>
  <w:num w:numId="34">
    <w:abstractNumId w:val="0"/>
  </w:num>
  <w:num w:numId="35">
    <w:abstractNumId w:val="38"/>
  </w:num>
  <w:num w:numId="36">
    <w:abstractNumId w:val="53"/>
  </w:num>
  <w:num w:numId="37">
    <w:abstractNumId w:val="25"/>
  </w:num>
  <w:num w:numId="38">
    <w:abstractNumId w:val="22"/>
  </w:num>
  <w:num w:numId="39">
    <w:abstractNumId w:val="42"/>
  </w:num>
  <w:num w:numId="40">
    <w:abstractNumId w:val="65"/>
  </w:num>
  <w:num w:numId="41">
    <w:abstractNumId w:val="13"/>
  </w:num>
  <w:num w:numId="42">
    <w:abstractNumId w:val="4"/>
  </w:num>
  <w:num w:numId="43">
    <w:abstractNumId w:val="12"/>
  </w:num>
  <w:num w:numId="44">
    <w:abstractNumId w:val="57"/>
  </w:num>
  <w:num w:numId="45">
    <w:abstractNumId w:val="1"/>
  </w:num>
  <w:num w:numId="46">
    <w:abstractNumId w:val="35"/>
  </w:num>
  <w:num w:numId="47">
    <w:abstractNumId w:val="3"/>
  </w:num>
  <w:num w:numId="48">
    <w:abstractNumId w:val="58"/>
  </w:num>
  <w:num w:numId="49">
    <w:abstractNumId w:val="63"/>
  </w:num>
  <w:num w:numId="50">
    <w:abstractNumId w:val="51"/>
  </w:num>
  <w:num w:numId="51">
    <w:abstractNumId w:val="43"/>
  </w:num>
  <w:num w:numId="52">
    <w:abstractNumId w:val="61"/>
  </w:num>
  <w:num w:numId="53">
    <w:abstractNumId w:val="30"/>
  </w:num>
  <w:num w:numId="54">
    <w:abstractNumId w:val="31"/>
  </w:num>
  <w:num w:numId="55">
    <w:abstractNumId w:val="19"/>
  </w:num>
  <w:num w:numId="56">
    <w:abstractNumId w:val="44"/>
  </w:num>
  <w:num w:numId="57">
    <w:abstractNumId w:val="36"/>
  </w:num>
  <w:num w:numId="58">
    <w:abstractNumId w:val="23"/>
  </w:num>
  <w:num w:numId="59">
    <w:abstractNumId w:val="37"/>
  </w:num>
  <w:num w:numId="60">
    <w:abstractNumId w:val="10"/>
  </w:num>
  <w:num w:numId="61">
    <w:abstractNumId w:val="48"/>
  </w:num>
  <w:num w:numId="62">
    <w:abstractNumId w:val="33"/>
  </w:num>
  <w:num w:numId="63">
    <w:abstractNumId w:val="45"/>
  </w:num>
  <w:num w:numId="64">
    <w:abstractNumId w:val="28"/>
  </w:num>
  <w:num w:numId="65">
    <w:abstractNumId w:val="16"/>
  </w:num>
  <w:num w:numId="66">
    <w:abstractNumId w:val="34"/>
  </w:num>
  <w:num w:numId="67">
    <w:abstractNumId w:val="9"/>
  </w:num>
  <w:num w:numId="6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8775E0"/>
    <w:rsid w:val="4D4066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2723</Words>
  <Characters>3534</Characters>
  <TotalTime>2</TotalTime>
  <ScaleCrop>false</ScaleCrop>
  <LinksUpToDate>false</LinksUpToDate>
  <CharactersWithSpaces>3625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2026-03-17T08:57:00Z</dcterms:created>
  <dc:creator>Apache POI</dc:creator>
  <cp:lastModifiedBy>马刺不夺冠不改名</cp:lastModifiedBy>
  <dcterms:modified xsi:type="dcterms:W3CDTF">2026-03-17T09:00:43Z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623F8BC916CB4381B095B058754B6C64_13</vt:lpwstr>
  </property>
  <property fmtid="{D5CDD505-2E9C-101B-9397-08002B2CF9AE}" pid="4" name="KSOTemplateDocerSaveRecord">
    <vt:lpwstr>eyJoZGlkIjoiMmIwODVkOTdlZTExN2QyNDNiMDM2YmZiODVmODcyYzIiLCJ1c2VySWQiOiI0NTQwNzM1MzgifQ==</vt:lpwstr>
  </property>
</Properties>
</file>